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9288" w14:textId="4BC82B12" w:rsidR="00DE2574" w:rsidRPr="000A12A1" w:rsidRDefault="000A12A1">
      <w:r w:rsidRPr="000A12A1">
        <w:rPr>
          <w:noProof/>
          <w:lang w:val="en-US" w:eastAsia="en-US"/>
        </w:rPr>
        <w:drawing>
          <wp:inline distT="0" distB="0" distL="0" distR="0" wp14:anchorId="13093C38" wp14:editId="09BA512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6398" w14:textId="77777777" w:rsidR="00DE2574" w:rsidRPr="000A12A1" w:rsidRDefault="000A12A1">
      <w:pPr>
        <w:pStyle w:val="pStyle"/>
      </w:pPr>
      <w:r w:rsidRPr="000A12A1">
        <w:rPr>
          <w:b/>
        </w:rPr>
        <w:t>РЕПУБЛИКА СРБИЈА</w:t>
      </w:r>
    </w:p>
    <w:p w14:paraId="0BBA7F2F" w14:textId="77777777" w:rsidR="00DE2574" w:rsidRPr="000A12A1" w:rsidRDefault="000A12A1">
      <w:pPr>
        <w:pStyle w:val="pStyle"/>
      </w:pPr>
      <w:r w:rsidRPr="000A12A1">
        <w:rPr>
          <w:b/>
        </w:rPr>
        <w:t>ЈАВНИ ИЗВРШИТЕЉ</w:t>
      </w:r>
    </w:p>
    <w:p w14:paraId="0CADF410" w14:textId="77777777" w:rsidR="00DE2574" w:rsidRPr="000A12A1" w:rsidRDefault="000A12A1">
      <w:pPr>
        <w:pStyle w:val="pStyle"/>
      </w:pPr>
      <w:r w:rsidRPr="000A12A1">
        <w:rPr>
          <w:b/>
        </w:rPr>
        <w:t>АЛЕКСАНДАР ТОДОРОВИЋ</w:t>
      </w:r>
    </w:p>
    <w:p w14:paraId="0878AFF4" w14:textId="77777777" w:rsidR="00DE2574" w:rsidRPr="000A12A1" w:rsidRDefault="000A12A1">
      <w:pPr>
        <w:pStyle w:val="pStyle"/>
      </w:pPr>
      <w:r w:rsidRPr="000A12A1">
        <w:rPr>
          <w:b/>
        </w:rPr>
        <w:t>Крагујевац</w:t>
      </w:r>
    </w:p>
    <w:p w14:paraId="1902E894" w14:textId="77777777" w:rsidR="00DE2574" w:rsidRPr="000A12A1" w:rsidRDefault="000A12A1">
      <w:pPr>
        <w:pStyle w:val="pStyle"/>
      </w:pPr>
      <w:r w:rsidRPr="000A12A1">
        <w:rPr>
          <w:b/>
        </w:rPr>
        <w:t>Др Зорана Ђинђића бр.22/2</w:t>
      </w:r>
    </w:p>
    <w:p w14:paraId="1FA12D71" w14:textId="77777777" w:rsidR="00DE2574" w:rsidRPr="000A12A1" w:rsidRDefault="000A12A1">
      <w:pPr>
        <w:pStyle w:val="pStyle"/>
      </w:pPr>
      <w:r w:rsidRPr="000A12A1">
        <w:rPr>
          <w:b/>
        </w:rPr>
        <w:t>Телефон: 034/209-242</w:t>
      </w:r>
    </w:p>
    <w:p w14:paraId="0558F9F5" w14:textId="758D8E48" w:rsidR="00DE2574" w:rsidRPr="000A12A1" w:rsidRDefault="00E8493E">
      <w:pPr>
        <w:pStyle w:val="pStyle"/>
      </w:pPr>
      <w:r>
        <w:rPr>
          <w:b/>
        </w:rPr>
        <w:t>Број предмета: ИИВ 464/20</w:t>
      </w:r>
    </w:p>
    <w:p w14:paraId="4179DE6E" w14:textId="208A184B" w:rsidR="00DE2574" w:rsidRPr="000A12A1" w:rsidRDefault="000A12A1">
      <w:pPr>
        <w:pStyle w:val="pStyle"/>
      </w:pPr>
      <w:r w:rsidRPr="000A12A1">
        <w:rPr>
          <w:b/>
        </w:rPr>
        <w:t xml:space="preserve">Дана: </w:t>
      </w:r>
      <w:r w:rsidR="00E8493E">
        <w:rPr>
          <w:b/>
        </w:rPr>
        <w:t>19.11</w:t>
      </w:r>
      <w:r w:rsidRPr="000A12A1">
        <w:rPr>
          <w:b/>
        </w:rPr>
        <w:t>.2024. године</w:t>
      </w:r>
    </w:p>
    <w:p w14:paraId="7B57052A" w14:textId="77777777" w:rsidR="00DE2574" w:rsidRPr="000A12A1" w:rsidRDefault="00DE2574"/>
    <w:p w14:paraId="1F4C32AC" w14:textId="54FACB32" w:rsidR="00E8493E" w:rsidRPr="00E8493E" w:rsidRDefault="00E8493E" w:rsidP="00E8493E">
      <w:pPr>
        <w:spacing w:line="240" w:lineRule="auto"/>
        <w:jc w:val="right"/>
        <w:rPr>
          <w:lang w:val="sr-Latn-RS" w:eastAsia="sr-Latn-RS"/>
        </w:rPr>
      </w:pPr>
      <w:r>
        <w:rPr>
          <w:b/>
          <w:lang w:val="sr-Latn-RS" w:eastAsia="sr-Latn-RS"/>
        </w:rPr>
        <w:t>број предмета суда: И</w:t>
      </w:r>
      <w:r w:rsidRPr="00E8493E">
        <w:rPr>
          <w:b/>
          <w:lang w:val="sr-Latn-RS" w:eastAsia="sr-Latn-RS"/>
        </w:rPr>
        <w:t>Ив-21924/2011</w:t>
      </w:r>
    </w:p>
    <w:p w14:paraId="546E08FA" w14:textId="77777777" w:rsidR="00DE2574" w:rsidRPr="000A12A1" w:rsidRDefault="00DE2574"/>
    <w:p w14:paraId="1C5B4E3E" w14:textId="41B0ED6D" w:rsidR="00DE2574" w:rsidRPr="000A12A1" w:rsidRDefault="000A12A1">
      <w:pPr>
        <w:pStyle w:val="pStyle2"/>
      </w:pPr>
      <w:r w:rsidRPr="000A12A1">
        <w:t xml:space="preserve">Јавни извршитељ Александар Тодоровић, Крагујевац у извршном предмету извршнoг повериoцa </w:t>
      </w:r>
      <w:r w:rsidR="00E8493E" w:rsidRPr="00056DBE">
        <w:t>,,RAIFFEISEN BANKA AD BEOGRAD,,, Београд, ул. Ђорђа Станојевића бр. 16, МБ 17335600, ПИБ 100000299, чији је пуномоћник адв. Светлана Анђелковић - Милошевић, Београд, К</w:t>
      </w:r>
      <w:r w:rsidR="00E8493E">
        <w:t xml:space="preserve">осовска бр. 34, </w:t>
      </w:r>
      <w:r w:rsidR="00E8493E" w:rsidRPr="00056DBE">
        <w:t xml:space="preserve">против извршног дужника Срђан Филиповић, 34000 КРАГУЈЕВАЦ, ул. Спасеније Цане Бабовић бр. 1В/56, ради наплате новчаног потраживања, </w:t>
      </w:r>
      <w:r w:rsidR="00E8493E" w:rsidRPr="002C46F7">
        <w:t>на основу чл.</w:t>
      </w:r>
      <w:r w:rsidR="00E8493E" w:rsidRPr="002C46F7">
        <w:rPr>
          <w:color w:val="000000"/>
          <w:lang w:val="ru-RU"/>
        </w:rPr>
        <w:t xml:space="preserve"> 545. Закона о извршењу и обезбеђењу </w:t>
      </w:r>
      <w:r w:rsidR="00E8493E" w:rsidRPr="002C46F7">
        <w:t xml:space="preserve">(„Сл.гласник РС“, бр.106/2015,106/2016 - аутентично тумачење, 113/2017 - аутентично тумачење и 54/2019), </w:t>
      </w:r>
      <w:r w:rsidR="00E8493E" w:rsidRPr="002C46F7">
        <w:rPr>
          <w:color w:val="000000"/>
          <w:lang w:val="ru-RU"/>
        </w:rPr>
        <w:t xml:space="preserve">а у вези са чл. </w:t>
      </w:r>
      <w:r w:rsidR="00E8493E" w:rsidRPr="002C46F7">
        <w:t xml:space="preserve">36, 83, 95, 96. и 97. </w:t>
      </w:r>
      <w:r w:rsidR="00E8493E" w:rsidRPr="002C46F7">
        <w:rPr>
          <w:color w:val="000000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="00E8493E">
        <w:rPr>
          <w:color w:val="000000"/>
          <w:lang w:val="ru-RU"/>
        </w:rPr>
        <w:t xml:space="preserve"> </w:t>
      </w:r>
      <w:r w:rsidRPr="000A12A1">
        <w:t>ради нам</w:t>
      </w:r>
      <w:r w:rsidR="00E8493E">
        <w:t>ирења новчаног потраживања,</w:t>
      </w:r>
      <w:r w:rsidRPr="000A12A1">
        <w:t xml:space="preserve"> </w:t>
      </w:r>
      <w:r w:rsidR="00E8493E">
        <w:t>на предлог извршног повериоца</w:t>
      </w:r>
      <w:r w:rsidRPr="000A12A1">
        <w:t xml:space="preserve">, донео је дана </w:t>
      </w:r>
      <w:r w:rsidR="00E8493E">
        <w:t>19.11</w:t>
      </w:r>
      <w:r w:rsidRPr="000A12A1">
        <w:t>.2024. године следећи:</w:t>
      </w:r>
    </w:p>
    <w:p w14:paraId="75D557D1" w14:textId="77777777" w:rsidR="00DE2574" w:rsidRPr="000A12A1" w:rsidRDefault="000A12A1">
      <w:pPr>
        <w:pStyle w:val="Heading1"/>
      </w:pPr>
      <w:bookmarkStart w:id="0" w:name="_Toc1"/>
      <w:r w:rsidRPr="000A12A1">
        <w:t>З А К</w:t>
      </w:r>
      <w:bookmarkStart w:id="1" w:name="_GoBack"/>
      <w:bookmarkEnd w:id="1"/>
      <w:r w:rsidRPr="000A12A1">
        <w:t xml:space="preserve"> Љ У Ч А К</w:t>
      </w:r>
      <w:bookmarkEnd w:id="0"/>
    </w:p>
    <w:p w14:paraId="1496EF14" w14:textId="77777777" w:rsidR="00DE2574" w:rsidRPr="000A12A1" w:rsidRDefault="000A12A1">
      <w:pPr>
        <w:pStyle w:val="pStyle2"/>
      </w:pPr>
      <w:r w:rsidRPr="000A12A1">
        <w:rPr>
          <w:b/>
        </w:rPr>
        <w:t xml:space="preserve"> I  ОДРЕЂУЈЕ СЕ по избору извршног повериоца продаја непосредном погодбом покретних ствари у власништву извршног </w:t>
      </w:r>
      <w:r w:rsidRPr="007142D2">
        <w:rPr>
          <w:b/>
        </w:rPr>
        <w:t>дужника и то:</w:t>
      </w:r>
      <w:r w:rsidRPr="000A12A1">
        <w:t xml:space="preserve"> </w:t>
      </w:r>
    </w:p>
    <w:p w14:paraId="241C3E88" w14:textId="77777777" w:rsidR="00E8493E" w:rsidRPr="00E8493E" w:rsidRDefault="00E8493E" w:rsidP="00E8493E">
      <w:pPr>
        <w:numPr>
          <w:ilvl w:val="0"/>
          <w:numId w:val="1"/>
        </w:numPr>
        <w:spacing w:before="400" w:after="400" w:line="240" w:lineRule="auto"/>
        <w:jc w:val="both"/>
        <w:rPr>
          <w:lang w:val="sr-Latn-RS" w:eastAsia="sr-Latn-RS"/>
        </w:rPr>
      </w:pPr>
      <w:r w:rsidRPr="00E8493E">
        <w:rPr>
          <w:lang w:val="sr-Latn-RS" w:eastAsia="sr-Latn-RS"/>
        </w:rPr>
        <w:t xml:space="preserve">Клима уређај „VОX“ – процењена вредност 16.000,00 динара, </w:t>
      </w:r>
    </w:p>
    <w:p w14:paraId="6A97AF43" w14:textId="77777777" w:rsidR="00E8493E" w:rsidRPr="00E8493E" w:rsidRDefault="00E8493E" w:rsidP="00E8493E">
      <w:pPr>
        <w:numPr>
          <w:ilvl w:val="0"/>
          <w:numId w:val="1"/>
        </w:numPr>
        <w:spacing w:before="400" w:after="400" w:line="240" w:lineRule="auto"/>
        <w:jc w:val="both"/>
        <w:rPr>
          <w:lang w:val="sr-Latn-RS" w:eastAsia="sr-Latn-RS"/>
        </w:rPr>
      </w:pPr>
      <w:r w:rsidRPr="00E8493E">
        <w:rPr>
          <w:lang w:val="sr-Latn-RS" w:eastAsia="sr-Latn-RS"/>
        </w:rPr>
        <w:t xml:space="preserve">Машина за веш марке „Gorenje“ – процењена вредност 16.000,00 динара, </w:t>
      </w:r>
    </w:p>
    <w:p w14:paraId="1AAB9D50" w14:textId="35DD9C8A" w:rsidR="00E8493E" w:rsidRPr="00E8493E" w:rsidRDefault="00E8493E" w:rsidP="00E8493E">
      <w:pPr>
        <w:numPr>
          <w:ilvl w:val="0"/>
          <w:numId w:val="1"/>
        </w:numPr>
        <w:spacing w:before="400" w:after="400" w:line="240" w:lineRule="auto"/>
        <w:jc w:val="both"/>
        <w:rPr>
          <w:lang w:val="sr-Latn-RS" w:eastAsia="sr-Latn-RS"/>
        </w:rPr>
      </w:pPr>
      <w:r w:rsidRPr="00E8493E">
        <w:rPr>
          <w:lang w:val="sr-Latn-RS" w:eastAsia="sr-Latn-RS"/>
        </w:rPr>
        <w:t>Телевизор марке  „Grunding“ – процењена вредност 25.000,00 динара.</w:t>
      </w:r>
      <w:r w:rsidRPr="00E8493E">
        <w:rPr>
          <w:lang w:eastAsia="sr-Latn-RS"/>
        </w:rPr>
        <w:t xml:space="preserve"> </w:t>
      </w:r>
    </w:p>
    <w:p w14:paraId="250D80C6" w14:textId="11CB382C" w:rsidR="000A12A1" w:rsidRPr="000A12A1" w:rsidRDefault="00E8493E" w:rsidP="000A12A1">
      <w:pPr>
        <w:spacing w:before="120" w:after="240" w:line="276" w:lineRule="auto"/>
        <w:jc w:val="both"/>
        <w:rPr>
          <w:b/>
          <w:lang w:eastAsia="en-US"/>
        </w:rPr>
      </w:pPr>
      <w:r>
        <w:rPr>
          <w:b/>
          <w:bCs/>
          <w:lang w:eastAsia="en-US"/>
        </w:rPr>
        <w:tab/>
      </w:r>
      <w:r w:rsidR="000A12A1" w:rsidRPr="000A12A1">
        <w:rPr>
          <w:b/>
          <w:bCs/>
          <w:lang w:eastAsia="en-US"/>
        </w:rPr>
        <w:t>Наведене покретне ствари продају се по</w:t>
      </w:r>
      <w:r w:rsidR="000A12A1" w:rsidRPr="000A12A1">
        <w:rPr>
          <w:lang w:eastAsia="en-US"/>
        </w:rPr>
        <w:t xml:space="preserve"> </w:t>
      </w:r>
      <w:r w:rsidR="000A12A1" w:rsidRPr="000A12A1">
        <w:rPr>
          <w:b/>
          <w:bCs/>
          <w:lang w:eastAsia="en-US"/>
        </w:rPr>
        <w:t>почетној</w:t>
      </w:r>
      <w:r w:rsidR="000A12A1" w:rsidRPr="000A12A1">
        <w:rPr>
          <w:lang w:eastAsia="en-US"/>
        </w:rPr>
        <w:t xml:space="preserve"> </w:t>
      </w:r>
      <w:r w:rsidR="000A12A1" w:rsidRPr="000A12A1">
        <w:rPr>
          <w:b/>
          <w:lang w:eastAsia="en-US"/>
        </w:rPr>
        <w:t>цени од 30% од процењене вредности.</w:t>
      </w:r>
    </w:p>
    <w:p w14:paraId="1212053F" w14:textId="77777777" w:rsidR="000A12A1" w:rsidRPr="000A12A1" w:rsidRDefault="000A12A1" w:rsidP="000A12A1">
      <w:pPr>
        <w:spacing w:before="120" w:after="240" w:line="276" w:lineRule="auto"/>
        <w:ind w:firstLine="500"/>
        <w:jc w:val="both"/>
        <w:rPr>
          <w:lang w:eastAsia="en-US"/>
        </w:rPr>
      </w:pPr>
      <w:r w:rsidRPr="000A12A1">
        <w:rPr>
          <w:b/>
          <w:lang w:val="sr-Latn-CS" w:eastAsia="en-US"/>
        </w:rPr>
        <w:t xml:space="preserve">II  </w:t>
      </w:r>
      <w:r w:rsidRPr="000A12A1">
        <w:rPr>
          <w:lang w:val="sr-Latn-CS" w:eastAsia="en-US"/>
        </w:rPr>
        <w:t xml:space="preserve">  </w:t>
      </w:r>
      <w:r w:rsidRPr="000A12A1">
        <w:rPr>
          <w:lang w:eastAsia="en-US"/>
        </w:rPr>
        <w:t xml:space="preserve">Уговор о продаји покретне ствари из става </w:t>
      </w:r>
      <w:r w:rsidRPr="000A12A1">
        <w:rPr>
          <w:lang w:val="sr-Latn-CS" w:eastAsia="en-US"/>
        </w:rPr>
        <w:t xml:space="preserve">I </w:t>
      </w:r>
      <w:r w:rsidRPr="000A12A1">
        <w:rPr>
          <w:lang w:eastAsia="en-US"/>
        </w:rPr>
        <w:t xml:space="preserve">изреке, мора се закључити у року од 15 дана од дана објављивања овог закључка, при чему се </w:t>
      </w:r>
      <w:r w:rsidRPr="000A12A1">
        <w:rPr>
          <w:lang w:val="sr-Cyrl-CS" w:eastAsia="en-US"/>
        </w:rPr>
        <w:t xml:space="preserve">продајна </w:t>
      </w:r>
      <w:r w:rsidRPr="000A12A1">
        <w:rPr>
          <w:lang w:eastAsia="en-US"/>
        </w:rPr>
        <w:t>цена слободно уговара између јавног извршитеља и купца, као страна у уговору.</w:t>
      </w:r>
    </w:p>
    <w:p w14:paraId="58600924" w14:textId="77777777" w:rsidR="000A12A1" w:rsidRPr="000A12A1" w:rsidRDefault="000A12A1" w:rsidP="000A12A1">
      <w:pPr>
        <w:spacing w:before="120" w:after="240" w:line="276" w:lineRule="auto"/>
        <w:ind w:firstLine="450"/>
        <w:jc w:val="both"/>
        <w:rPr>
          <w:lang w:eastAsia="en-US"/>
        </w:rPr>
      </w:pPr>
      <w:r w:rsidRPr="000A12A1">
        <w:rPr>
          <w:lang w:eastAsia="en-US"/>
        </w:rPr>
        <w:t>Цена из уговора о продаји мора бити исплаћена у року од 3 дана од дана доношења закључка о додељивању предметне покретне ствари.</w:t>
      </w:r>
    </w:p>
    <w:p w14:paraId="774BA050" w14:textId="19A5A5A6" w:rsidR="000A12A1" w:rsidRPr="000A12A1" w:rsidRDefault="000A12A1" w:rsidP="000A12A1">
      <w:pPr>
        <w:spacing w:before="120" w:after="240" w:line="276" w:lineRule="auto"/>
        <w:ind w:firstLine="450"/>
        <w:jc w:val="both"/>
        <w:rPr>
          <w:lang w:eastAsia="en-US"/>
        </w:rPr>
      </w:pPr>
      <w:r w:rsidRPr="000A12A1">
        <w:rPr>
          <w:b/>
          <w:lang w:val="en-US" w:eastAsia="en-US"/>
        </w:rPr>
        <w:t>III</w:t>
      </w:r>
      <w:r w:rsidRPr="000A12A1">
        <w:rPr>
          <w:b/>
          <w:lang w:eastAsia="en-US"/>
        </w:rPr>
        <w:t xml:space="preserve"> </w:t>
      </w:r>
      <w:r w:rsidRPr="000A12A1">
        <w:rPr>
          <w:lang w:eastAsia="en-US"/>
        </w:rPr>
        <w:t xml:space="preserve">    Писмене понуде се примају лично у канцеларији јавног извршитеља или путем поште на адресу ул. Др Зорана Ђинђића бр. 22/2</w:t>
      </w:r>
      <w:r w:rsidRPr="000A12A1">
        <w:rPr>
          <w:b/>
          <w:lang w:eastAsia="en-US"/>
        </w:rPr>
        <w:t>,</w:t>
      </w:r>
      <w:r w:rsidRPr="000A12A1">
        <w:rPr>
          <w:lang w:eastAsia="en-US"/>
        </w:rPr>
        <w:t xml:space="preserve"> Крагујевац, најкасније до </w:t>
      </w:r>
      <w:r w:rsidR="00E8493E">
        <w:rPr>
          <w:b/>
          <w:bCs/>
          <w:lang w:eastAsia="en-US"/>
        </w:rPr>
        <w:t>09.12.</w:t>
      </w:r>
      <w:r w:rsidRPr="000A12A1">
        <w:rPr>
          <w:b/>
          <w:bCs/>
          <w:lang w:eastAsia="en-US"/>
        </w:rPr>
        <w:t>2024. године</w:t>
      </w:r>
      <w:r w:rsidRPr="000A12A1">
        <w:rPr>
          <w:lang w:eastAsia="en-US"/>
        </w:rPr>
        <w:t>, након чега ће јавни извршитељ прихватити најповољнију понуду.</w:t>
      </w:r>
    </w:p>
    <w:p w14:paraId="2B520F08" w14:textId="77777777" w:rsidR="000A12A1" w:rsidRPr="000A12A1" w:rsidRDefault="000A12A1" w:rsidP="000A12A1">
      <w:pPr>
        <w:spacing w:before="120" w:after="240" w:line="276" w:lineRule="auto"/>
        <w:ind w:firstLine="500"/>
        <w:jc w:val="both"/>
        <w:rPr>
          <w:lang w:eastAsia="en-US"/>
        </w:rPr>
      </w:pPr>
      <w:r w:rsidRPr="000A12A1">
        <w:rPr>
          <w:b/>
          <w:lang w:val="sr-Latn-CS" w:eastAsia="en-US"/>
        </w:rPr>
        <w:lastRenderedPageBreak/>
        <w:t>IV</w:t>
      </w:r>
      <w:r w:rsidRPr="000A12A1">
        <w:rPr>
          <w:lang w:val="sr-Latn-CS" w:eastAsia="en-US"/>
        </w:rPr>
        <w:t xml:space="preserve">  </w:t>
      </w:r>
      <w:r w:rsidRPr="000A12A1">
        <w:rPr>
          <w:lang w:eastAsia="en-US"/>
        </w:rPr>
        <w:t xml:space="preserve">  Купац је дужан да непосредно пре закључења уговора о продаји, положи јемство у износу од 10% од процењене вредности предметне покретне ствари, под претњом пропуштања.</w:t>
      </w:r>
    </w:p>
    <w:p w14:paraId="06176407" w14:textId="2C973FF6" w:rsidR="000A12A1" w:rsidRPr="000A12A1" w:rsidRDefault="000A12A1" w:rsidP="000A12A1">
      <w:pPr>
        <w:spacing w:before="120" w:after="240" w:line="276" w:lineRule="auto"/>
        <w:ind w:firstLine="500"/>
        <w:jc w:val="both"/>
        <w:rPr>
          <w:lang w:val="sr-Cyrl-CS" w:eastAsia="en-US"/>
        </w:rPr>
      </w:pPr>
      <w:r w:rsidRPr="000A12A1">
        <w:rPr>
          <w:b/>
          <w:lang w:val="en-US" w:eastAsia="en-US"/>
        </w:rPr>
        <w:t>V</w:t>
      </w:r>
      <w:r w:rsidRPr="000A12A1">
        <w:rPr>
          <w:lang w:eastAsia="en-US"/>
        </w:rPr>
        <w:t xml:space="preserve">    </w:t>
      </w:r>
      <w:r w:rsidRPr="000A12A1">
        <w:rPr>
          <w:lang w:val="sr-Cyrl-CS" w:eastAsia="en-US"/>
        </w:rPr>
        <w:t xml:space="preserve">Овај закључак објављује се на огласној табли Основног суда у Крагујевцу. </w:t>
      </w:r>
    </w:p>
    <w:p w14:paraId="4A6503E9" w14:textId="77777777" w:rsidR="000A12A1" w:rsidRPr="000A12A1" w:rsidRDefault="000A12A1" w:rsidP="000A12A1">
      <w:pPr>
        <w:spacing w:before="400" w:after="400" w:line="276" w:lineRule="auto"/>
        <w:jc w:val="center"/>
        <w:outlineLvl w:val="0"/>
        <w:rPr>
          <w:b/>
          <w:lang w:val="sr-Cyrl-CS" w:eastAsia="en-US"/>
        </w:rPr>
      </w:pPr>
      <w:r w:rsidRPr="000A12A1">
        <w:rPr>
          <w:b/>
          <w:lang w:val="sr-Cyrl-CS" w:eastAsia="en-US"/>
        </w:rPr>
        <w:t>О б р а з л о ж е њ е</w:t>
      </w:r>
    </w:p>
    <w:p w14:paraId="2053D14C" w14:textId="226167A1" w:rsidR="000A12A1" w:rsidRPr="000A12A1" w:rsidRDefault="000A12A1" w:rsidP="000A12A1">
      <w:pPr>
        <w:spacing w:before="400" w:after="400" w:line="240" w:lineRule="auto"/>
        <w:ind w:firstLine="500"/>
        <w:jc w:val="both"/>
        <w:rPr>
          <w:lang w:eastAsia="en-US"/>
        </w:rPr>
      </w:pPr>
      <w:r w:rsidRPr="000A12A1">
        <w:rPr>
          <w:lang w:val="sr-Cyrl-CS" w:eastAsia="en-US"/>
        </w:rPr>
        <w:t xml:space="preserve">Решењем о извршењу </w:t>
      </w:r>
      <w:r w:rsidRPr="000A12A1">
        <w:t>Основно</w:t>
      </w:r>
      <w:r w:rsidR="00AB2FF1">
        <w:t>г суда у Крагујевцу И Ив-21924/11</w:t>
      </w:r>
      <w:r w:rsidRPr="000A12A1">
        <w:t xml:space="preserve"> од </w:t>
      </w:r>
      <w:r w:rsidR="00AB2FF1">
        <w:t>24.06.2011.</w:t>
      </w:r>
      <w:r w:rsidRPr="000A12A1">
        <w:rPr>
          <w:lang w:val="sr-Cyrl-CS" w:eastAsia="en-US"/>
        </w:rPr>
        <w:t xml:space="preserve"> године одређено је извршење против извршног дужника ради намирења новчаног потраживања извршног повериоца, </w:t>
      </w:r>
      <w:r w:rsidRPr="000A12A1">
        <w:rPr>
          <w:lang w:eastAsia="en-US"/>
        </w:rPr>
        <w:t>те поступак спровођења извршења настављен пред овим јавним извршитељем.</w:t>
      </w:r>
    </w:p>
    <w:p w14:paraId="4A91074F" w14:textId="77777777" w:rsidR="000A12A1" w:rsidRPr="000A12A1" w:rsidRDefault="000A12A1" w:rsidP="000A12A1">
      <w:pPr>
        <w:tabs>
          <w:tab w:val="left" w:pos="3660"/>
        </w:tabs>
        <w:spacing w:line="240" w:lineRule="auto"/>
        <w:jc w:val="both"/>
        <w:rPr>
          <w:lang w:val="ru-RU" w:eastAsia="en-US"/>
        </w:rPr>
      </w:pPr>
      <w:r w:rsidRPr="000A12A1">
        <w:rPr>
          <w:lang w:eastAsia="en-US"/>
        </w:rPr>
        <w:t xml:space="preserve">        </w:t>
      </w:r>
      <w:r w:rsidRPr="000A12A1">
        <w:rPr>
          <w:lang w:val="ru-RU" w:eastAsia="en-US"/>
        </w:rPr>
        <w:t>Одредбом члана 545. Закона о извршењу и обезбеђењу („Службени гласник РС“ бр.106/2015,106/2016 - аутентично тумачење, 113/2017 - аутентично тумачење и 54/2019) прописано је да извршни поступци и поступци обезбеђења који су почели пре ступања на снагу овог закона настављају се према Закону о извршењу и обезбеђењу („Службени гласник РС“, бр.31/11, 99/11 – др. закон, 109/13 – УС, 55/14 и 139/14).</w:t>
      </w:r>
    </w:p>
    <w:p w14:paraId="38D22C1B" w14:textId="77777777" w:rsidR="000A12A1" w:rsidRPr="000A12A1" w:rsidRDefault="000A12A1" w:rsidP="000A12A1">
      <w:pPr>
        <w:tabs>
          <w:tab w:val="left" w:pos="3660"/>
        </w:tabs>
        <w:spacing w:line="240" w:lineRule="auto"/>
        <w:jc w:val="both"/>
        <w:rPr>
          <w:lang w:val="ru-RU" w:eastAsia="en-US"/>
        </w:rPr>
      </w:pPr>
    </w:p>
    <w:p w14:paraId="71F2C971" w14:textId="5E8ED9AF" w:rsidR="000A12A1" w:rsidRPr="000A12A1" w:rsidRDefault="000A12A1" w:rsidP="000A12A1">
      <w:pPr>
        <w:tabs>
          <w:tab w:val="left" w:pos="3660"/>
        </w:tabs>
        <w:spacing w:line="240" w:lineRule="auto"/>
        <w:jc w:val="both"/>
        <w:rPr>
          <w:lang w:eastAsia="en-US"/>
        </w:rPr>
      </w:pPr>
      <w:r w:rsidRPr="000A12A1">
        <w:rPr>
          <w:lang w:eastAsia="en-US"/>
        </w:rPr>
        <w:t xml:space="preserve">       Имајући у виду да се након друге, неуспеле јавне продаје по закључку </w:t>
      </w:r>
      <w:r w:rsidR="00AB2FF1">
        <w:rPr>
          <w:lang w:eastAsia="en-US"/>
        </w:rPr>
        <w:t>овог јавног извршитеља од 02.09.</w:t>
      </w:r>
      <w:r w:rsidRPr="000A12A1">
        <w:rPr>
          <w:lang w:eastAsia="en-US"/>
        </w:rPr>
        <w:t xml:space="preserve">2024 године, одржане дана </w:t>
      </w:r>
      <w:r w:rsidR="00AB2FF1">
        <w:rPr>
          <w:lang w:eastAsia="en-US"/>
        </w:rPr>
        <w:t>27.09.2024.2024. године</w:t>
      </w:r>
      <w:r w:rsidRPr="000A12A1">
        <w:rPr>
          <w:lang w:eastAsia="en-US"/>
        </w:rPr>
        <w:t>, извршни поверилац у</w:t>
      </w:r>
      <w:r w:rsidR="00AB2FF1">
        <w:rPr>
          <w:lang w:eastAsia="en-US"/>
        </w:rPr>
        <w:t xml:space="preserve"> поднеску од 23.10.2024. године</w:t>
      </w:r>
      <w:r w:rsidRPr="000A12A1">
        <w:rPr>
          <w:lang w:eastAsia="en-US"/>
        </w:rPr>
        <w:t>, између осталог, изјаснио се да се предметне покретне ствари продају непосредном погодбом, н</w:t>
      </w:r>
      <w:r w:rsidR="00AB2FF1">
        <w:rPr>
          <w:lang w:eastAsia="en-US"/>
        </w:rPr>
        <w:t xml:space="preserve">а основу чл. 36. и 96. Закона </w:t>
      </w:r>
      <w:r w:rsidRPr="000A12A1">
        <w:rPr>
          <w:lang w:eastAsia="en-US"/>
        </w:rPr>
        <w:t xml:space="preserve">о извршењу и обезбеђењу </w:t>
      </w:r>
      <w:r w:rsidRPr="000A12A1">
        <w:rPr>
          <w:lang w:val="ru-RU" w:eastAsia="en-US"/>
        </w:rPr>
        <w:t xml:space="preserve">(„Службени гласник РС“, бр.31/11, 99/11 – др. закон, 109/13 – УС, 55/14 и 139/14), а у вези са </w:t>
      </w:r>
      <w:r w:rsidRPr="000A12A1">
        <w:rPr>
          <w:lang w:eastAsia="en-US"/>
        </w:rPr>
        <w:t xml:space="preserve"> чланом 545. </w:t>
      </w:r>
      <w:r w:rsidRPr="000A12A1">
        <w:rPr>
          <w:lang w:val="ru-RU" w:eastAsia="en-US"/>
        </w:rPr>
        <w:t>Закона о извршењу и обезбеђењу („Службени гласник РС“ бр.106/2015,106/2016 - аутентично тумачење, 113/2017 - аутентично тумачење и 54/2019)</w:t>
      </w:r>
      <w:r w:rsidRPr="000A12A1">
        <w:rPr>
          <w:lang w:eastAsia="en-US"/>
        </w:rPr>
        <w:t>, одлучено је као у изреци закључка.</w:t>
      </w:r>
    </w:p>
    <w:p w14:paraId="1421AB9A" w14:textId="443209F8" w:rsidR="000A12A1" w:rsidRPr="000A12A1" w:rsidRDefault="000A12A1" w:rsidP="000A12A1">
      <w:pPr>
        <w:spacing w:line="259" w:lineRule="auto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000"/>
      </w:tblGrid>
      <w:tr w:rsidR="000A12A1" w:rsidRPr="000A12A1" w14:paraId="790FC218" w14:textId="77777777" w:rsidTr="00EE41B4">
        <w:trPr>
          <w:trHeight w:val="14"/>
        </w:trPr>
        <w:tc>
          <w:tcPr>
            <w:tcW w:w="3500" w:type="dxa"/>
          </w:tcPr>
          <w:p w14:paraId="6AC10238" w14:textId="77777777" w:rsidR="000A12A1" w:rsidRPr="000A12A1" w:rsidRDefault="000A12A1" w:rsidP="00EE41B4">
            <w:pPr>
              <w:spacing w:line="259" w:lineRule="auto"/>
              <w:jc w:val="both"/>
            </w:pPr>
            <w:r w:rsidRPr="000A12A1">
              <w:rPr>
                <w:b/>
              </w:rPr>
              <w:t>ПОУКА О ПРАВНОМ ЛЕКУ:</w:t>
            </w:r>
          </w:p>
          <w:p w14:paraId="097EFEEE" w14:textId="77777777" w:rsidR="000A12A1" w:rsidRPr="000A12A1" w:rsidRDefault="000A12A1" w:rsidP="00EE41B4">
            <w:pPr>
              <w:spacing w:line="259" w:lineRule="auto"/>
            </w:pPr>
            <w:r w:rsidRPr="000A12A1"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6806A91B" w14:textId="77777777" w:rsidR="000A12A1" w:rsidRPr="000A12A1" w:rsidRDefault="000A12A1" w:rsidP="00EE41B4">
            <w:pPr>
              <w:spacing w:line="259" w:lineRule="auto"/>
            </w:pPr>
          </w:p>
        </w:tc>
        <w:tc>
          <w:tcPr>
            <w:tcW w:w="3000" w:type="dxa"/>
          </w:tcPr>
          <w:p w14:paraId="629256EF" w14:textId="77777777" w:rsidR="000A12A1" w:rsidRPr="000A12A1" w:rsidRDefault="000A12A1" w:rsidP="00EE41B4">
            <w:pPr>
              <w:spacing w:line="259" w:lineRule="auto"/>
              <w:jc w:val="center"/>
            </w:pPr>
            <w:r w:rsidRPr="000A12A1">
              <w:rPr>
                <w:b/>
              </w:rPr>
              <w:t>ЈАВНИ ИЗВРШИТЕЉ</w:t>
            </w:r>
          </w:p>
          <w:p w14:paraId="231DFEC5" w14:textId="77777777" w:rsidR="000A12A1" w:rsidRPr="000A12A1" w:rsidRDefault="000A12A1" w:rsidP="00EE41B4">
            <w:pPr>
              <w:spacing w:line="259" w:lineRule="auto"/>
              <w:jc w:val="center"/>
            </w:pPr>
            <w:r w:rsidRPr="000A12A1">
              <w:t>______________</w:t>
            </w:r>
          </w:p>
          <w:p w14:paraId="50C38D47" w14:textId="77777777" w:rsidR="000A12A1" w:rsidRPr="000A12A1" w:rsidRDefault="000A12A1" w:rsidP="00EE41B4">
            <w:pPr>
              <w:spacing w:line="259" w:lineRule="auto"/>
              <w:jc w:val="center"/>
            </w:pPr>
            <w:r w:rsidRPr="000A12A1">
              <w:t>Александар Тодоровић</w:t>
            </w:r>
          </w:p>
        </w:tc>
      </w:tr>
    </w:tbl>
    <w:p w14:paraId="6C9602BC" w14:textId="77777777" w:rsidR="000A12A1" w:rsidRPr="000A12A1" w:rsidRDefault="000A12A1" w:rsidP="000A12A1">
      <w:pPr>
        <w:spacing w:line="259" w:lineRule="auto"/>
      </w:pPr>
    </w:p>
    <w:p w14:paraId="51F3D56A" w14:textId="77777777" w:rsidR="000A12A1" w:rsidRPr="000A12A1" w:rsidRDefault="000A12A1" w:rsidP="000A12A1">
      <w:pPr>
        <w:spacing w:line="259" w:lineRule="auto"/>
        <w:jc w:val="both"/>
      </w:pPr>
    </w:p>
    <w:p w14:paraId="124F2BBC" w14:textId="77777777" w:rsidR="000A12A1" w:rsidRPr="000A12A1" w:rsidRDefault="000A12A1" w:rsidP="000A12A1">
      <w:pPr>
        <w:spacing w:line="259" w:lineRule="auto"/>
        <w:jc w:val="both"/>
      </w:pPr>
      <w:r w:rsidRPr="000A12A1">
        <w:t>Дн-а</w:t>
      </w:r>
    </w:p>
    <w:p w14:paraId="024D982D" w14:textId="77777777" w:rsidR="000A12A1" w:rsidRPr="000A12A1" w:rsidRDefault="000A12A1" w:rsidP="000A12A1">
      <w:pPr>
        <w:spacing w:line="259" w:lineRule="auto"/>
        <w:jc w:val="both"/>
      </w:pPr>
      <w:r w:rsidRPr="000A12A1">
        <w:t>-Пуномоћнику извршном повериоцу</w:t>
      </w:r>
    </w:p>
    <w:p w14:paraId="75D3B7C2" w14:textId="284BF0FB" w:rsidR="000A12A1" w:rsidRPr="000A12A1" w:rsidRDefault="000A12A1" w:rsidP="000A12A1">
      <w:pPr>
        <w:spacing w:line="259" w:lineRule="auto"/>
        <w:jc w:val="both"/>
      </w:pPr>
      <w:r w:rsidRPr="000A12A1">
        <w:t>-Извршном дужнику</w:t>
      </w:r>
    </w:p>
    <w:p w14:paraId="563D7D45" w14:textId="77777777" w:rsidR="000A12A1" w:rsidRPr="000A12A1" w:rsidRDefault="000A12A1" w:rsidP="000A12A1">
      <w:pPr>
        <w:spacing w:line="259" w:lineRule="auto"/>
        <w:jc w:val="both"/>
      </w:pPr>
      <w:r w:rsidRPr="000A12A1">
        <w:t>-Комори јавних извршитеља за огласну таблу</w:t>
      </w:r>
    </w:p>
    <w:p w14:paraId="0FFBB149" w14:textId="1BBFDA5E" w:rsidR="000A12A1" w:rsidRPr="000A12A1" w:rsidRDefault="000A12A1" w:rsidP="000A12A1">
      <w:pPr>
        <w:spacing w:line="259" w:lineRule="auto"/>
        <w:jc w:val="both"/>
      </w:pPr>
      <w:r w:rsidRPr="000A12A1">
        <w:t>-Основном суду у Крагујевцу за огласну таблу и интернет страницу (информатичару</w:t>
      </w:r>
    </w:p>
    <w:p w14:paraId="45CD029A" w14:textId="77777777" w:rsidR="000A12A1" w:rsidRPr="000A12A1" w:rsidRDefault="000A12A1" w:rsidP="000A12A1">
      <w:pPr>
        <w:pStyle w:val="pStyle2"/>
      </w:pPr>
    </w:p>
    <w:p w14:paraId="7FA25E51" w14:textId="5A8114F2" w:rsidR="00DE2574" w:rsidRPr="000A12A1" w:rsidRDefault="00DE2574" w:rsidP="000A12A1">
      <w:pPr>
        <w:pStyle w:val="pStyle2"/>
      </w:pPr>
    </w:p>
    <w:sectPr w:rsidR="00DE2574" w:rsidRPr="000A12A1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94174"/>
    <w:multiLevelType w:val="hybridMultilevel"/>
    <w:tmpl w:val="BDBC756C"/>
    <w:lvl w:ilvl="0" w:tplc="DA98AE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74"/>
    <w:rsid w:val="000A12A1"/>
    <w:rsid w:val="007142D2"/>
    <w:rsid w:val="00AB2FF1"/>
    <w:rsid w:val="00DE2574"/>
    <w:rsid w:val="00E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85F73"/>
  <w15:docId w15:val="{E2BA8DE7-AFF0-4A95-9EB7-1D4D9D15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3364</Characters>
  <Application>Microsoft Office Word</Application>
  <DocSecurity>0</DocSecurity>
  <Lines>28</Lines>
  <Paragraphs>7</Paragraphs>
  <ScaleCrop>false</ScaleCrop>
  <Manager/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X</cp:lastModifiedBy>
  <cp:revision>5</cp:revision>
  <cp:lastPrinted>2024-04-10T12:08:00Z</cp:lastPrinted>
  <dcterms:created xsi:type="dcterms:W3CDTF">2024-04-10T12:08:00Z</dcterms:created>
  <dcterms:modified xsi:type="dcterms:W3CDTF">2024-11-19T08:24:00Z</dcterms:modified>
  <cp:category/>
</cp:coreProperties>
</file>